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b/>
          <w:bCs/>
          <w:sz w:val="32"/>
          <w:szCs w:val="32"/>
        </w:rPr>
        <w:t>Honors:  Substances, Changes, and Properties Review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you can’t separate an element into its components.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you can separate a compound into its components.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can you tell the difference between a homogenous mixture and a compound?  Be specific!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Based on the properties of chemical changes, what physical changes can you think of that might falsely convince you that a chemical change is occurring?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density of a TV that has weighs 32 kg and has a volume of 6500 square cm?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When a child grows up, does that represent a chemical or a physical change?  Explain.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When a child grows up, list three extensive properties that change.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3c7284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LibreOffice/24.2.3.2$Linux_X86_64 LibreOffice_project/420$Build-2</Application>
  <AppVersion>15.0000</AppVersion>
  <Pages>1</Pages>
  <Words>119</Words>
  <Characters>559</Characters>
  <CharactersWithSpaces>666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2021-10-05T15:01:00Z</dcterms:created>
  <dc:creator>Ian Guch</dc:creator>
  <dc:description/>
  <dc:language>en-US</dc:language>
  <cp:lastModifiedBy/>
  <dcterms:modified xsi:type="dcterms:W3CDTF">2024-06-28T18:39:47Z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